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EC10" w14:textId="77777777" w:rsidR="005C2E8D" w:rsidRDefault="00CA133E">
      <w:pPr>
        <w:tabs>
          <w:tab w:val="center" w:pos="3240"/>
        </w:tabs>
        <w:spacing w:after="240"/>
        <w:jc w:val="center"/>
        <w:rPr>
          <w:rFonts w:cs="Arial"/>
          <w:szCs w:val="24"/>
        </w:rPr>
      </w:pPr>
      <w:r>
        <w:rPr>
          <w:rFonts w:cs="Arial"/>
          <w:szCs w:val="24"/>
        </w:rPr>
        <w:t>RESOLUTION NO. 2023-XX</w:t>
      </w:r>
    </w:p>
    <w:p w14:paraId="05335810" w14:textId="4337D2BA" w:rsidR="007B22EA" w:rsidRDefault="007B22EA" w:rsidP="007B22EA">
      <w:pPr>
        <w:spacing w:after="240"/>
        <w:ind w:left="720" w:right="1440"/>
        <w:jc w:val="both"/>
        <w:rPr>
          <w:rFonts w:cs="Arial"/>
          <w:bCs/>
          <w:caps/>
          <w:szCs w:val="24"/>
        </w:rPr>
      </w:pPr>
      <w:r>
        <w:rPr>
          <w:rFonts w:cs="Arial"/>
          <w:bCs/>
          <w:caps/>
          <w:szCs w:val="24"/>
        </w:rPr>
        <w:t xml:space="preserve">A RESOLUTION OF THE CITY COUNCIL OF THE CITY OF MORENO VALLEY </w:t>
      </w:r>
      <w:r w:rsidRPr="000A7FB3">
        <w:rPr>
          <w:rFonts w:cs="Arial"/>
          <w:bCs/>
          <w:caps/>
          <w:szCs w:val="24"/>
        </w:rPr>
        <w:t xml:space="preserve">APPROVING </w:t>
      </w:r>
      <w:r>
        <w:rPr>
          <w:rFonts w:cs="Arial"/>
          <w:bCs/>
          <w:caps/>
          <w:szCs w:val="24"/>
        </w:rPr>
        <w:t xml:space="preserve">THAT CERTAIN PRELIMINARY AWARD LETTER BY WHICH THE CITY AND MORENO VALLEY HOUSING AUTHORITY PROVIDE CERTAIN </w:t>
      </w:r>
      <w:r w:rsidRPr="000A7FB3">
        <w:rPr>
          <w:rFonts w:cs="Arial"/>
          <w:bCs/>
          <w:caps/>
          <w:szCs w:val="24"/>
        </w:rPr>
        <w:t>COMMITMENT</w:t>
      </w:r>
      <w:r>
        <w:rPr>
          <w:rFonts w:cs="Arial"/>
          <w:bCs/>
          <w:caps/>
          <w:szCs w:val="24"/>
        </w:rPr>
        <w:t xml:space="preserve">S TO </w:t>
      </w:r>
      <w:r w:rsidRPr="000A7FB3">
        <w:rPr>
          <w:rFonts w:cs="Arial"/>
          <w:bCs/>
          <w:caps/>
          <w:szCs w:val="24"/>
        </w:rPr>
        <w:t>LINWOOD</w:t>
      </w:r>
      <w:r>
        <w:rPr>
          <w:rFonts w:cs="Arial"/>
          <w:bCs/>
          <w:caps/>
          <w:szCs w:val="24"/>
        </w:rPr>
        <w:t> </w:t>
      </w:r>
      <w:r w:rsidRPr="000A7FB3">
        <w:rPr>
          <w:rFonts w:cs="Arial"/>
          <w:bCs/>
          <w:caps/>
          <w:szCs w:val="24"/>
        </w:rPr>
        <w:t xml:space="preserve">ROSE, L.P. OR </w:t>
      </w:r>
      <w:r>
        <w:rPr>
          <w:rFonts w:cs="Arial"/>
          <w:bCs/>
          <w:caps/>
          <w:szCs w:val="24"/>
        </w:rPr>
        <w:t xml:space="preserve">ITS </w:t>
      </w:r>
      <w:r w:rsidRPr="000A7FB3">
        <w:rPr>
          <w:rFonts w:cs="Arial"/>
          <w:bCs/>
          <w:caps/>
          <w:szCs w:val="24"/>
        </w:rPr>
        <w:t>AFFILIATE</w:t>
      </w:r>
      <w:r>
        <w:rPr>
          <w:rFonts w:cs="Arial"/>
          <w:bCs/>
          <w:caps/>
          <w:szCs w:val="24"/>
        </w:rPr>
        <w:t xml:space="preserve">, INCLUDING tHE cITY’S COMMITMENT TO SELL CERTAIN REAL PROPERTY LOCATED AT </w:t>
      </w:r>
      <w:r w:rsidRPr="002F6682">
        <w:rPr>
          <w:rFonts w:cs="Arial"/>
          <w:bCs/>
          <w:caps/>
          <w:szCs w:val="24"/>
        </w:rPr>
        <w:t>24108 and 24124 Fir Avenue</w:t>
      </w:r>
      <w:r>
        <w:rPr>
          <w:rFonts w:cs="Arial"/>
          <w:bCs/>
          <w:caps/>
          <w:szCs w:val="24"/>
        </w:rPr>
        <w:t xml:space="preserve"> THEREBY PROVIDING SITE CONTROL AND AN ENFORCEABLE FINANCIAL COMMITMENT TO ISSUE THE RESIDUAL RECEIPTS moval LOAN</w:t>
      </w:r>
      <w:r w:rsidRPr="000A7FB3">
        <w:rPr>
          <w:rFonts w:cs="Arial"/>
          <w:bCs/>
          <w:caps/>
          <w:szCs w:val="24"/>
        </w:rPr>
        <w:t xml:space="preserve">; AND MAKING </w:t>
      </w:r>
      <w:r>
        <w:rPr>
          <w:rFonts w:cs="Arial"/>
          <w:bCs/>
          <w:caps/>
          <w:szCs w:val="24"/>
        </w:rPr>
        <w:t xml:space="preserve">CERTAIN </w:t>
      </w:r>
      <w:r w:rsidRPr="000A7FB3">
        <w:rPr>
          <w:rFonts w:cs="Arial"/>
          <w:bCs/>
          <w:caps/>
          <w:szCs w:val="24"/>
        </w:rPr>
        <w:t>OTHER FINDINGS</w:t>
      </w:r>
    </w:p>
    <w:p w14:paraId="7A257A52" w14:textId="77777777" w:rsidR="005C2E8D" w:rsidRDefault="00CA133E" w:rsidP="00275474">
      <w:pPr>
        <w:pStyle w:val="BodyText"/>
      </w:pPr>
      <w:bookmarkStart w:id="0" w:name="_Hlk148350179"/>
      <w:r>
        <w:rPr>
          <w:bCs/>
        </w:rPr>
        <w:t>WHEREAS</w:t>
      </w:r>
      <w:r>
        <w:rPr>
          <w:b/>
        </w:rPr>
        <w:t xml:space="preserve">, </w:t>
      </w:r>
      <w:r>
        <w:t>the City of Moreno Valley (“City”) is a California municipal corporation; and</w:t>
      </w:r>
    </w:p>
    <w:p w14:paraId="0AD28A93" w14:textId="77777777" w:rsidR="005C2E8D" w:rsidRDefault="00CA133E" w:rsidP="00275474">
      <w:pPr>
        <w:pStyle w:val="BodyText"/>
      </w:pPr>
      <w:r>
        <w:rPr>
          <w:bCs/>
        </w:rPr>
        <w:t>WHEREAS</w:t>
      </w:r>
      <w:r>
        <w:t>, the Moreno Valley Housing</w:t>
      </w:r>
      <w:r>
        <w:rPr>
          <w:b/>
        </w:rPr>
        <w:t xml:space="preserve"> </w:t>
      </w:r>
      <w:r>
        <w:t xml:space="preserve">Authority (“Authority”) is a California housing authority duly organized and existing under the California Housing Authorities Law, Part 2 of Division 24, Section 34200, </w:t>
      </w:r>
      <w:r>
        <w:rPr>
          <w:i/>
        </w:rPr>
        <w:t>et seq</w:t>
      </w:r>
      <w:r>
        <w:t>., of the Health and Safety Code (“HAL”), and has been authorized to transact business and exercise the power of a California housing authority pursuant to action of the City Council (“City Council”) of the City of Moreno Valley; and</w:t>
      </w:r>
    </w:p>
    <w:p w14:paraId="133166D2" w14:textId="77777777" w:rsidR="007B22EA" w:rsidRDefault="007B22EA" w:rsidP="007B22EA">
      <w:pPr>
        <w:pStyle w:val="BodyText"/>
      </w:pPr>
      <w:r>
        <w:rPr>
          <w:bCs/>
        </w:rPr>
        <w:t>WHEREAS</w:t>
      </w:r>
      <w:r>
        <w:rPr>
          <w:b/>
        </w:rPr>
        <w:t xml:space="preserve">, </w:t>
      </w:r>
      <w:r>
        <w:t>the City of Moreno Valley (“City”) is a California municipal corporation; and</w:t>
      </w:r>
    </w:p>
    <w:p w14:paraId="4A1ADF20" w14:textId="06C2FCCE" w:rsidR="005C2E8D" w:rsidRDefault="00CA133E" w:rsidP="00275474">
      <w:pPr>
        <w:pStyle w:val="BodyText"/>
      </w:pPr>
      <w:r>
        <w:rPr>
          <w:bCs/>
        </w:rPr>
        <w:t>WHEREAS</w:t>
      </w:r>
      <w:r>
        <w:rPr>
          <w:b/>
        </w:rPr>
        <w:t xml:space="preserve">, </w:t>
      </w:r>
      <w:r>
        <w:t xml:space="preserve">the Authority, as the housing successor pursuant to Health and Safety Code (“HSC”) Section 34170, </w:t>
      </w:r>
      <w:r>
        <w:rPr>
          <w:i/>
          <w:iCs/>
        </w:rPr>
        <w:t>et seq.</w:t>
      </w:r>
      <w:r>
        <w:t xml:space="preserve"> (“Dissolution Law”)</w:t>
      </w:r>
      <w:r w:rsidR="00275474">
        <w:t>,</w:t>
      </w:r>
      <w:r>
        <w:t xml:space="preserve"> maintains a Low and Moderate Income Housing Asset Fund (“Housing Asset Fund”) pursuant to Sections 34176 and 34176.1, which funds and assets are available to the Authority to assist in the development and operation of rental housing in </w:t>
      </w:r>
      <w:r w:rsidR="00275474">
        <w:t xml:space="preserve">Moreno Valley </w:t>
      </w:r>
      <w:r>
        <w:t>that is affordable to persons and families of low, very low</w:t>
      </w:r>
      <w:r w:rsidR="00275474">
        <w:t>,</w:t>
      </w:r>
      <w:r>
        <w:t xml:space="preserve"> and extremely low income; and</w:t>
      </w:r>
    </w:p>
    <w:p w14:paraId="5FADF34D" w14:textId="2812A93F" w:rsidR="00EC7CD7" w:rsidRDefault="00EC7CD7" w:rsidP="00275474">
      <w:pPr>
        <w:pStyle w:val="BodyText"/>
      </w:pPr>
      <w:r>
        <w:t>WHEREAS, the City is a participating jurisdiction with the United States Department of Housing and Urban Development (“HUD”) in the “HOME Program”, Title II of the Cranston Gonzalez National Affordable Housing Act (42 U.S.C. 12701 12839) and implementing regulations codified at 24 CFR Part 92), and the City is a recipient of funds appropriated under section 3205 of the American Rescue Plan Act of 2021 (P.L. 117-2) under the HOME Program to provide homelessness assistance and supportive services (“HOME ARP”); and</w:t>
      </w:r>
    </w:p>
    <w:p w14:paraId="7AAB85B4" w14:textId="2177EC6A" w:rsidR="00EC7CD7" w:rsidRDefault="00EC7CD7" w:rsidP="00275474">
      <w:pPr>
        <w:pStyle w:val="BodyText"/>
      </w:pPr>
      <w:r>
        <w:t xml:space="preserve">WHEREAS, the HOME Program, including HOME ARP, has among its purposes, the strengthening of public-private partnerships to provide more affordable housing, and particularly to provide decent, safe, sanitary, and affordable housing, with primary attention to housing for very low income and lower income households, and these funds are used by the City to carry out multi-year housing strategies through acquisition, </w:t>
      </w:r>
      <w:r>
        <w:lastRenderedPageBreak/>
        <w:t>rehabilitation, and new construction of housing for target income persons and families; and</w:t>
      </w:r>
    </w:p>
    <w:p w14:paraId="7E9E5C89" w14:textId="5EBCF239" w:rsidR="00EC7CD7" w:rsidRDefault="00EC7CD7" w:rsidP="00275474">
      <w:pPr>
        <w:pStyle w:val="BodyText"/>
      </w:pPr>
      <w:r>
        <w:t xml:space="preserve">WHEREAS, </w:t>
      </w:r>
      <w:bookmarkStart w:id="1" w:name="_Hlk148353833"/>
      <w:bookmarkStart w:id="2" w:name="_Hlk148354806"/>
      <w:r w:rsidRPr="00EC7CD7">
        <w:t>Linwood Rose, L.P</w:t>
      </w:r>
      <w:bookmarkEnd w:id="1"/>
      <w:r w:rsidRPr="00EC7CD7">
        <w:t>.</w:t>
      </w:r>
      <w:r>
        <w:t xml:space="preserve"> is a </w:t>
      </w:r>
      <w:r w:rsidRPr="00EC7CD7">
        <w:t xml:space="preserve">California limited partnership </w:t>
      </w:r>
      <w:r w:rsidR="00275474" w:rsidRPr="00EC7CD7">
        <w:t>(“Developer”)</w:t>
      </w:r>
      <w:r w:rsidR="00275474">
        <w:t xml:space="preserve">, which entity </w:t>
      </w:r>
      <w:r w:rsidRPr="00EC7CD7">
        <w:t>includes partners: (i) KDI Linwood Rose, LLC, a California limited liability company (“Managing General Partner”), (ii) RBD Linwood Rose, LLC, a California limited liability company (“Administrative General Partner”, and (iii) Rancho Belago Developers, Inc., a California corporation</w:t>
      </w:r>
      <w:r>
        <w:t>, as limited partner</w:t>
      </w:r>
      <w:r w:rsidRPr="00EC7CD7">
        <w:t xml:space="preserve"> (“</w:t>
      </w:r>
      <w:r>
        <w:t>RBD”</w:t>
      </w:r>
      <w:r w:rsidRPr="00EC7CD7">
        <w:t>)</w:t>
      </w:r>
      <w:r>
        <w:t>; and</w:t>
      </w:r>
    </w:p>
    <w:p w14:paraId="001BB4D2" w14:textId="47097519" w:rsidR="00EC7CD7" w:rsidRDefault="00EC7CD7" w:rsidP="00275474">
      <w:pPr>
        <w:pStyle w:val="BodyText"/>
      </w:pPr>
      <w:r>
        <w:t xml:space="preserve">WHEREAS, the Developer and its partners are experienced in the construction, development, operation and management of high quality housing in Southern California, including </w:t>
      </w:r>
      <w:r w:rsidR="00C2559E">
        <w:t xml:space="preserve">multiple affordable housing projects </w:t>
      </w:r>
      <w:r>
        <w:t>in the City</w:t>
      </w:r>
      <w:bookmarkEnd w:id="2"/>
      <w:r>
        <w:t>; and</w:t>
      </w:r>
    </w:p>
    <w:p w14:paraId="794CA36C" w14:textId="789AAB7A" w:rsidR="00EC7CD7" w:rsidRDefault="00CA133E" w:rsidP="00275474">
      <w:pPr>
        <w:pStyle w:val="BodyText"/>
      </w:pPr>
      <w:r>
        <w:t>WHEREAS, the</w:t>
      </w:r>
      <w:r w:rsidR="00EC7CD7">
        <w:t xml:space="preserve"> </w:t>
      </w:r>
      <w:r w:rsidR="007B22EA">
        <w:t xml:space="preserve">City </w:t>
      </w:r>
      <w:r>
        <w:t>owns certain real property</w:t>
      </w:r>
      <w:r w:rsidR="00EC7CD7">
        <w:t xml:space="preserve"> comprised of </w:t>
      </w:r>
      <w:r w:rsidR="00EC7CD7" w:rsidRPr="00EC7CD7">
        <w:t>two vacant, adjacent parcels located at 24108 and 24124 Fir Avenue, on the north side of Fir Avenue, east of Heacock Street</w:t>
      </w:r>
      <w:r w:rsidR="00EC7CD7">
        <w:t xml:space="preserve"> in the City of Moreno Valley, County of Riverside</w:t>
      </w:r>
      <w:r w:rsidR="00EC7CD7" w:rsidRPr="00EC7CD7">
        <w:t>, approximately 0.91</w:t>
      </w:r>
      <w:r w:rsidR="007B22EA">
        <w:t> </w:t>
      </w:r>
      <w:r w:rsidR="00EC7CD7" w:rsidRPr="00EC7CD7">
        <w:t>acres (39,600 SF), APNs 481-130-022 and 481-130-023 (“Site”</w:t>
      </w:r>
      <w:r w:rsidR="00EC7CD7">
        <w:t>); and</w:t>
      </w:r>
    </w:p>
    <w:p w14:paraId="23FAFF6F" w14:textId="2E8DE94A" w:rsidR="00EC7CD7" w:rsidRDefault="00CA133E" w:rsidP="00275474">
      <w:pPr>
        <w:pStyle w:val="BodyText"/>
      </w:pPr>
      <w:r>
        <w:t xml:space="preserve">WHEREAS, </w:t>
      </w:r>
      <w:bookmarkStart w:id="3" w:name="_Hlk148354719"/>
      <w:r w:rsidR="00EC7CD7">
        <w:t xml:space="preserve">the City and Authority have </w:t>
      </w:r>
      <w:r w:rsidR="00EC7CD7" w:rsidRPr="00EC7CD7">
        <w:t xml:space="preserve">undertaken the procedures under the Surplus Land Act, Government Code Section 54220, </w:t>
      </w:r>
      <w:r w:rsidR="00EC7CD7" w:rsidRPr="00EC7CD7">
        <w:rPr>
          <w:i/>
          <w:iCs/>
        </w:rPr>
        <w:t>et seq</w:t>
      </w:r>
      <w:r w:rsidR="00EC7CD7" w:rsidRPr="00EC7CD7">
        <w:t xml:space="preserve">. (“SLA”), including </w:t>
      </w:r>
      <w:r w:rsidR="00275474">
        <w:t>(i) </w:t>
      </w:r>
      <w:r w:rsidR="00EC7CD7" w:rsidRPr="00EC7CD7">
        <w:t xml:space="preserve">issuance of </w:t>
      </w:r>
      <w:r w:rsidR="00275474">
        <w:t xml:space="preserve">the </w:t>
      </w:r>
      <w:r w:rsidR="00EC7CD7" w:rsidRPr="00EC7CD7">
        <w:t xml:space="preserve">Notice of Availability, </w:t>
      </w:r>
      <w:r w:rsidR="00275474">
        <w:t xml:space="preserve">(ii) receipt of </w:t>
      </w:r>
      <w:r w:rsidR="00EC7CD7" w:rsidRPr="00EC7CD7">
        <w:t>two Notices of Interest</w:t>
      </w:r>
      <w:r w:rsidR="00EC7CD7">
        <w:t xml:space="preserve"> </w:t>
      </w:r>
      <w:r w:rsidR="00275474">
        <w:t xml:space="preserve">that propose </w:t>
      </w:r>
      <w:r w:rsidR="00EC7CD7">
        <w:t xml:space="preserve">development </w:t>
      </w:r>
      <w:r w:rsidR="00275474">
        <w:t xml:space="preserve">of affordable housing on </w:t>
      </w:r>
      <w:r w:rsidR="00EC7CD7">
        <w:t xml:space="preserve">the Site, including the submittal by RBD, and </w:t>
      </w:r>
      <w:r w:rsidR="00275474">
        <w:t>(ii</w:t>
      </w:r>
      <w:r w:rsidR="00C2559E">
        <w:t>i</w:t>
      </w:r>
      <w:r w:rsidR="00275474">
        <w:t>) </w:t>
      </w:r>
      <w:r w:rsidR="00EC7CD7">
        <w:t xml:space="preserve">after good faith negotiations with both proposing developers, </w:t>
      </w:r>
      <w:r w:rsidR="00275474">
        <w:t xml:space="preserve">selection of the </w:t>
      </w:r>
      <w:r w:rsidR="00EC7CD7">
        <w:t xml:space="preserve">RBD proposal, which </w:t>
      </w:r>
      <w:r w:rsidR="00275474">
        <w:t xml:space="preserve">was submitted to and </w:t>
      </w:r>
      <w:r w:rsidR="00EC7CD7" w:rsidRPr="00EC7CD7">
        <w:t>approved by the State of California, Department of Housing and Community Development (“HCD”) by letter dated</w:t>
      </w:r>
      <w:r w:rsidR="0037400A">
        <w:t xml:space="preserve"> October 31, 2023 </w:t>
      </w:r>
      <w:r w:rsidR="00EC7CD7" w:rsidRPr="00EC7CD7">
        <w:t>pursuant to the SLA</w:t>
      </w:r>
      <w:r w:rsidR="00EC7CD7">
        <w:t xml:space="preserve">; </w:t>
      </w:r>
      <w:bookmarkEnd w:id="3"/>
      <w:r w:rsidR="00EC7CD7">
        <w:t>and</w:t>
      </w:r>
    </w:p>
    <w:p w14:paraId="08E10969" w14:textId="5D16833A" w:rsidR="007B22EA" w:rsidRDefault="007B22EA" w:rsidP="00275474">
      <w:pPr>
        <w:pStyle w:val="BodyText"/>
      </w:pPr>
      <w:r>
        <w:t xml:space="preserve">WHEREAS, the Authority and City desire to issue to the Developer, and Developer desires to agree to and implement that certain </w:t>
      </w:r>
      <w:r w:rsidRPr="00275474">
        <w:rPr>
          <w:i/>
          <w:iCs/>
        </w:rPr>
        <w:t>Preliminary Award Letter</w:t>
      </w:r>
      <w:r>
        <w:t xml:space="preserve"> dated as of </w:t>
      </w:r>
      <w:r w:rsidR="0037400A">
        <w:t>November 21</w:t>
      </w:r>
      <w:r>
        <w:t xml:space="preserve">, 2023 (“Award Letter”) that sets forth the basic terms among the Parties to fulfill the requirements for (a) the commitment of part of an “enforceable financial commitment” in the estimated amount of </w:t>
      </w:r>
      <w:r w:rsidRPr="002F6682">
        <w:t>Two Million Six Hundred Thirty-Eight Thousand Dollars ($2,638,000.00), which will be evidenced by the MoVal Loan Note and secured by the MoVal Loan Deed of Trust</w:t>
      </w:r>
      <w:r>
        <w:t xml:space="preserve">, which </w:t>
      </w:r>
      <w:r w:rsidRPr="002F6682">
        <w:t>MoVal Loan Amount</w:t>
      </w:r>
      <w:r>
        <w:t xml:space="preserve"> will include </w:t>
      </w:r>
      <w:r w:rsidRPr="002F6682">
        <w:t>the cumulative total of (</w:t>
      </w:r>
      <w:r>
        <w:t>i</w:t>
      </w:r>
      <w:r w:rsidRPr="002F6682">
        <w:t>)</w:t>
      </w:r>
      <w:r>
        <w:t> </w:t>
      </w:r>
      <w:r w:rsidRPr="002F6682">
        <w:t>$2,063,000 cash subsidy, from the City and/or Authority of available funds that may be sourced from (</w:t>
      </w:r>
      <w:r>
        <w:t>A</w:t>
      </w:r>
      <w:r w:rsidRPr="002F6682">
        <w:t>)</w:t>
      </w:r>
      <w:r>
        <w:t> </w:t>
      </w:r>
      <w:r w:rsidRPr="002F6682">
        <w:t>the Authority’s low to moderate income housing asset fund (“LMIHAF”), (</w:t>
      </w:r>
      <w:r>
        <w:t>B</w:t>
      </w:r>
      <w:r w:rsidRPr="002F6682">
        <w:t>)</w:t>
      </w:r>
      <w:r>
        <w:t> </w:t>
      </w:r>
      <w:r w:rsidRPr="002F6682">
        <w:t>HOME Program funds, including HOME ARP funds, or (</w:t>
      </w:r>
      <w:r>
        <w:t>C</w:t>
      </w:r>
      <w:r w:rsidRPr="002F6682">
        <w:t>)</w:t>
      </w:r>
      <w:r>
        <w:t> </w:t>
      </w:r>
      <w:r w:rsidRPr="002F6682">
        <w:t>other funding sources, plus, (</w:t>
      </w:r>
      <w:r>
        <w:t>ii</w:t>
      </w:r>
      <w:r w:rsidRPr="002F6682">
        <w:t>)</w:t>
      </w:r>
      <w:r>
        <w:t> </w:t>
      </w:r>
      <w:r w:rsidRPr="002F6682">
        <w:t xml:space="preserve">carry back financing of the purchase price for the Site at its appraised value </w:t>
      </w:r>
      <w:r>
        <w:t xml:space="preserve">established </w:t>
      </w:r>
      <w:r w:rsidRPr="002F6682">
        <w:t>at or near the date of the Closing of Financing, plus (</w:t>
      </w:r>
      <w:r>
        <w:t>iii</w:t>
      </w:r>
      <w:r w:rsidRPr="002F6682">
        <w:t>)</w:t>
      </w:r>
      <w:r>
        <w:t> </w:t>
      </w:r>
      <w:r w:rsidRPr="002F6682">
        <w:t>the cumulative fees, costs, and expenses incurred by MoVal for preparation of the Site for development as incurred during the period June 21, 202</w:t>
      </w:r>
      <w:r w:rsidR="00E40E6B">
        <w:t>3</w:t>
      </w:r>
      <w:r w:rsidRPr="002F6682">
        <w:t xml:space="preserve"> to the date of Closing of Financing, such as but not limited to environmental assessment, clearance or remediation (if any), engineering, economic analysis, and other consulting or professional services, but excluding in-house staff time, plus (</w:t>
      </w:r>
      <w:r>
        <w:t>iv</w:t>
      </w:r>
      <w:r w:rsidRPr="002F6682">
        <w:t>)</w:t>
      </w:r>
      <w:r>
        <w:t> </w:t>
      </w:r>
      <w:r w:rsidRPr="002F6682">
        <w:t xml:space="preserve">MoVal’s third party legal fees and costs incurred during the period </w:t>
      </w:r>
      <w:r w:rsidR="00E40E6B">
        <w:t xml:space="preserve">commencing </w:t>
      </w:r>
      <w:r w:rsidRPr="002F6682">
        <w:t>on June 21, 2023 and ending on the date of the Closing</w:t>
      </w:r>
      <w:r w:rsidR="00E40E6B">
        <w:t> </w:t>
      </w:r>
      <w:r w:rsidRPr="002F6682">
        <w:t>of Financing,</w:t>
      </w:r>
      <w:r>
        <w:t xml:space="preserve"> and (b) “site control” through the City’s commitment to sell the Site to Developer for construction, development, and operation of a 36-unit new construction </w:t>
      </w:r>
      <w:r>
        <w:lastRenderedPageBreak/>
        <w:t xml:space="preserve">affordable housing project called </w:t>
      </w:r>
      <w:r>
        <w:rPr>
          <w:i/>
          <w:iCs/>
        </w:rPr>
        <w:t>“The Linwood Rose Affordable Housing Project”</w:t>
      </w:r>
      <w:r>
        <w:t xml:space="preserve"> (“Project”) as required by the California Tax Credit Allocation Committee (“TCAC”) and its Tax Credit Rules, in particular California Code of Regulations, Title 4, Division 17, Chapter 1, Section 10325, in connection with Developer seeking a reservation of 9% Tax Credits under the program requirements; and</w:t>
      </w:r>
    </w:p>
    <w:p w14:paraId="4E08263A" w14:textId="67AE54F6" w:rsidR="00275474" w:rsidRDefault="00275474" w:rsidP="00275474">
      <w:pPr>
        <w:pStyle w:val="BodyText"/>
      </w:pPr>
      <w:r>
        <w:t>WHEREAS, capitalized terms used in this Resolution are as defined in the Award Letter; and</w:t>
      </w:r>
    </w:p>
    <w:p w14:paraId="705F443D" w14:textId="03F520CD" w:rsidR="005C2E8D" w:rsidRDefault="00CA133E" w:rsidP="00275474">
      <w:pPr>
        <w:pStyle w:val="BodyText"/>
      </w:pPr>
      <w:r>
        <w:t>WHEREAS, it is contemplated under the Award Letter, and thereby the implementing Affordable Housing Agreement (“AHA”), as hereafter negotiated, that Developer will acquire the Site from the</w:t>
      </w:r>
      <w:r w:rsidR="00EC7CD7">
        <w:t xml:space="preserve"> </w:t>
      </w:r>
      <w:r w:rsidR="007B22EA">
        <w:t xml:space="preserve">City </w:t>
      </w:r>
      <w:r>
        <w:t xml:space="preserve">and develop and operate on the Site the Project to be maintained and managed in accordance with the AHA and other implementing instruments to be entered into </w:t>
      </w:r>
      <w:r w:rsidR="00275474">
        <w:t xml:space="preserve">among </w:t>
      </w:r>
      <w:r>
        <w:t xml:space="preserve">the </w:t>
      </w:r>
      <w:r w:rsidR="00275474">
        <w:t xml:space="preserve">Parties </w:t>
      </w:r>
      <w:r>
        <w:t>with respect to the Project, throughout the Affordability Period for a term of not less than 55 years; and</w:t>
      </w:r>
    </w:p>
    <w:p w14:paraId="4DC9D752" w14:textId="065B3C5C" w:rsidR="00275474" w:rsidRDefault="00275474" w:rsidP="00275474">
      <w:pPr>
        <w:pStyle w:val="BodyText"/>
      </w:pPr>
      <w:r>
        <w:t xml:space="preserve">WHEREAS, </w:t>
      </w:r>
      <w:bookmarkStart w:id="4" w:name="_Hlk148355623"/>
      <w:r>
        <w:t xml:space="preserve">as a </w:t>
      </w:r>
      <w:r w:rsidRPr="00EC7CD7">
        <w:t xml:space="preserve">part of Developer’s Notice of Interest and selection </w:t>
      </w:r>
      <w:r>
        <w:t xml:space="preserve">approved by the City and Authority, and thereafter by State HCD </w:t>
      </w:r>
      <w:r w:rsidRPr="00EC7CD7">
        <w:t>and a</w:t>
      </w:r>
      <w:r>
        <w:t xml:space="preserve">s an Award Letter </w:t>
      </w:r>
      <w:r w:rsidRPr="00EC7CD7">
        <w:t xml:space="preserve">Condition Precedent, Developer shall make application to the City for </w:t>
      </w:r>
      <w:r w:rsidR="00C2559E">
        <w:t xml:space="preserve">certain approvals </w:t>
      </w:r>
      <w:r w:rsidRPr="00EC7CD7">
        <w:t xml:space="preserve">that </w:t>
      </w:r>
      <w:r>
        <w:t xml:space="preserve">will </w:t>
      </w:r>
      <w:r w:rsidRPr="00EC7CD7">
        <w:t>comprise the land use entitlement for development of the Project on the Site</w:t>
      </w:r>
      <w:r>
        <w:t xml:space="preserve">, provided however, the City Council </w:t>
      </w:r>
      <w:r w:rsidR="00C2559E">
        <w:t xml:space="preserve">(and Authority Board) </w:t>
      </w:r>
      <w:r>
        <w:t>reserve all rights, judgment and discretion related thereto; and</w:t>
      </w:r>
    </w:p>
    <w:p w14:paraId="53563E1A" w14:textId="4D229C50" w:rsidR="00275474" w:rsidRDefault="00275474" w:rsidP="00275474">
      <w:pPr>
        <w:pStyle w:val="BodyText"/>
      </w:pPr>
      <w:r>
        <w:t xml:space="preserve">WHEREAS, in </w:t>
      </w:r>
      <w:r w:rsidRPr="00EC7CD7">
        <w:t xml:space="preserve">connection therewith, Developer shall comply with, and the Project is subject to, </w:t>
      </w:r>
      <w:r>
        <w:t>(i)</w:t>
      </w:r>
      <w:r w:rsidR="00C2559E">
        <w:t> </w:t>
      </w:r>
      <w:r w:rsidRPr="00EC7CD7">
        <w:t xml:space="preserve">the California Environmental Quality Act, Public Resources Code Section 21000, </w:t>
      </w:r>
      <w:r w:rsidRPr="00EC7CD7">
        <w:rPr>
          <w:i/>
          <w:iCs/>
        </w:rPr>
        <w:t>et seq</w:t>
      </w:r>
      <w:r w:rsidRPr="00EC7CD7">
        <w:t xml:space="preserve">., and the implementing Guidelines set forth at Title 14 California Code of Regulations Section 15000, </w:t>
      </w:r>
      <w:r w:rsidRPr="00C2559E">
        <w:rPr>
          <w:i/>
          <w:iCs/>
        </w:rPr>
        <w:t>et seq</w:t>
      </w:r>
      <w:r w:rsidRPr="00EC7CD7">
        <w:t>. (“CEQA”)</w:t>
      </w:r>
      <w:r>
        <w:t>, and (ii)</w:t>
      </w:r>
      <w:r w:rsidR="00C2559E">
        <w:t> </w:t>
      </w:r>
      <w:r w:rsidRPr="00EC7CD7">
        <w:t xml:space="preserve">the National Environmental Policy Act, 42 U.S.C. 4321, </w:t>
      </w:r>
      <w:r w:rsidRPr="00EC7CD7">
        <w:rPr>
          <w:i/>
          <w:iCs/>
        </w:rPr>
        <w:t>et seq</w:t>
      </w:r>
      <w:r w:rsidRPr="00EC7CD7">
        <w:t>. (“NEPA”)</w:t>
      </w:r>
      <w:r>
        <w:t xml:space="preserve">; </w:t>
      </w:r>
      <w:bookmarkEnd w:id="4"/>
      <w:r>
        <w:t>and</w:t>
      </w:r>
    </w:p>
    <w:p w14:paraId="2E995911" w14:textId="600B55D1" w:rsidR="00275474" w:rsidRDefault="00275474" w:rsidP="00275474">
      <w:pPr>
        <w:pStyle w:val="BodyText"/>
      </w:pPr>
      <w:r>
        <w:t>WHEREAS, to</w:t>
      </w:r>
      <w:r w:rsidRPr="00EC7CD7">
        <w:t>gether</w:t>
      </w:r>
      <w:r>
        <w:t xml:space="preserve"> the above-described </w:t>
      </w:r>
      <w:r w:rsidRPr="00EC7CD7">
        <w:t xml:space="preserve">land use and environmental quality actions </w:t>
      </w:r>
      <w:r>
        <w:t xml:space="preserve">will </w:t>
      </w:r>
      <w:r w:rsidRPr="00EC7CD7">
        <w:t xml:space="preserve">comprise the “Entitlement” and Developer shall have obtained all </w:t>
      </w:r>
      <w:r>
        <w:t xml:space="preserve">necessary </w:t>
      </w:r>
      <w:r w:rsidRPr="00EC7CD7">
        <w:t xml:space="preserve">approvals from </w:t>
      </w:r>
      <w:r>
        <w:t xml:space="preserve">the </w:t>
      </w:r>
      <w:r w:rsidR="00C2559E">
        <w:t xml:space="preserve">Authority Board (and </w:t>
      </w:r>
      <w:r>
        <w:t xml:space="preserve">City </w:t>
      </w:r>
      <w:r w:rsidR="00C2559E">
        <w:t xml:space="preserve">Council) </w:t>
      </w:r>
      <w:r>
        <w:t xml:space="preserve">as </w:t>
      </w:r>
      <w:r w:rsidRPr="00EC7CD7">
        <w:t>a condition precedent to Developer’s application to TCAC</w:t>
      </w:r>
      <w:r w:rsidR="00C2559E">
        <w:t xml:space="preserve"> </w:t>
      </w:r>
      <w:bookmarkStart w:id="5" w:name="_Hlk148352187"/>
      <w:r w:rsidR="00C2559E">
        <w:t>for a reservation of Tax Credits</w:t>
      </w:r>
      <w:bookmarkEnd w:id="5"/>
      <w:r>
        <w:t>; and</w:t>
      </w:r>
    </w:p>
    <w:p w14:paraId="42A1AC81" w14:textId="44891900" w:rsidR="005C2E8D" w:rsidRDefault="00CA133E" w:rsidP="00275474">
      <w:pPr>
        <w:pStyle w:val="BodyText"/>
      </w:pPr>
      <w:r>
        <w:t xml:space="preserve">WHEREAS, the City Council and Authority duly noticed and held a joint public </w:t>
      </w:r>
      <w:r w:rsidR="007B22EA">
        <w:t xml:space="preserve">meeting </w:t>
      </w:r>
      <w:r>
        <w:t xml:space="preserve">to consider the Award Letter in accordance with </w:t>
      </w:r>
      <w:r w:rsidR="007B22EA">
        <w:t>applicable laws; and</w:t>
      </w:r>
    </w:p>
    <w:p w14:paraId="74A11C99" w14:textId="4F0AE29C" w:rsidR="00275474" w:rsidRDefault="00CA133E" w:rsidP="00275474">
      <w:pPr>
        <w:pStyle w:val="BodyText"/>
      </w:pPr>
      <w:r>
        <w:t xml:space="preserve">WHEREAS, the City Council has duly considered all terms and conditions of the proposed </w:t>
      </w:r>
      <w:r w:rsidR="00EC7CD7">
        <w:t xml:space="preserve">Award Letter, in particular the </w:t>
      </w:r>
      <w:r>
        <w:t xml:space="preserve">commitment </w:t>
      </w:r>
      <w:r w:rsidR="00EC7CD7">
        <w:t xml:space="preserve">of the MoVal Assistance, all subject to the Award Letter Condition Precedent, </w:t>
      </w:r>
      <w:r w:rsidR="00275474">
        <w:t xml:space="preserve">desires to approve the Award Letter, </w:t>
      </w:r>
      <w:r>
        <w:t>and believes the Project is in the best interests of the City and the health, safety, and welfare of its residents, and in accord with the public purposes and provisions of applicable state and local laws and requirements</w:t>
      </w:r>
      <w:r w:rsidR="00275474">
        <w:t>.</w:t>
      </w:r>
    </w:p>
    <w:bookmarkEnd w:id="0"/>
    <w:p w14:paraId="20167C7E" w14:textId="77777777" w:rsidR="005C2E8D" w:rsidRDefault="00CA133E" w:rsidP="007B22EA">
      <w:pPr>
        <w:pStyle w:val="BodyText"/>
        <w:keepNext/>
        <w:keepLines/>
        <w:rPr>
          <w:snapToGrid w:val="0"/>
        </w:rPr>
      </w:pPr>
      <w:r>
        <w:rPr>
          <w:snapToGrid w:val="0"/>
        </w:rPr>
        <w:t>NOW, THEREFORE, THE CITY COUNCIL OF THE CITY OF MORENO VALLEY, CALIFORNIA, DOES HEREBY RESOLVE AS FOLLOWS:</w:t>
      </w:r>
    </w:p>
    <w:p w14:paraId="19B2AA78" w14:textId="77777777" w:rsidR="005C2E8D" w:rsidRDefault="00CA133E" w:rsidP="007B22EA">
      <w:pPr>
        <w:pStyle w:val="BodyText"/>
        <w:keepNext/>
        <w:keepLines/>
        <w:rPr>
          <w:snapToGrid w:val="0"/>
        </w:rPr>
      </w:pPr>
      <w:r>
        <w:rPr>
          <w:snapToGrid w:val="0"/>
        </w:rPr>
        <w:t>Section 1: The foregoing recitals are true and correct and constitute a substantive part of this Resolution.</w:t>
      </w:r>
    </w:p>
    <w:p w14:paraId="620EEACA" w14:textId="3BACC28D" w:rsidR="005C2E8D" w:rsidRDefault="00CA133E" w:rsidP="00275474">
      <w:pPr>
        <w:pStyle w:val="BodyText"/>
        <w:rPr>
          <w:snapToGrid w:val="0"/>
        </w:rPr>
      </w:pPr>
      <w:r>
        <w:rPr>
          <w:snapToGrid w:val="0"/>
        </w:rPr>
        <w:t>Section 2: The City Council hereby approves the</w:t>
      </w:r>
      <w:r w:rsidR="00275474">
        <w:rPr>
          <w:snapToGrid w:val="0"/>
        </w:rPr>
        <w:t xml:space="preserve"> Preliminary Award Letter</w:t>
      </w:r>
      <w:r w:rsidR="007B22EA">
        <w:rPr>
          <w:snapToGrid w:val="0"/>
        </w:rPr>
        <w:t xml:space="preserve"> among the City, Authority, and Developer</w:t>
      </w:r>
      <w:r w:rsidR="00275474">
        <w:rPr>
          <w:snapToGrid w:val="0"/>
        </w:rPr>
        <w:t xml:space="preserve">, including the </w:t>
      </w:r>
      <w:r>
        <w:rPr>
          <w:snapToGrid w:val="0"/>
        </w:rPr>
        <w:t>commitment to sell, and thereafter the sale of the Site</w:t>
      </w:r>
      <w:r w:rsidR="00275474">
        <w:rPr>
          <w:snapToGrid w:val="0"/>
        </w:rPr>
        <w:t xml:space="preserve"> and the enforceable financial commitment of funds, all as set forth </w:t>
      </w:r>
      <w:r>
        <w:rPr>
          <w:snapToGrid w:val="0"/>
        </w:rPr>
        <w:t>in the form submitted and authorizes and directs the City Manager to take such actions as are necessary or convenient to implement such sale</w:t>
      </w:r>
      <w:r w:rsidR="00275474">
        <w:rPr>
          <w:snapToGrid w:val="0"/>
        </w:rPr>
        <w:t>, funding, and development</w:t>
      </w:r>
      <w:r>
        <w:rPr>
          <w:snapToGrid w:val="0"/>
        </w:rPr>
        <w:t xml:space="preserve">, </w:t>
      </w:r>
      <w:r w:rsidR="00275474">
        <w:rPr>
          <w:snapToGrid w:val="0"/>
        </w:rPr>
        <w:t xml:space="preserve">pursuant to the </w:t>
      </w:r>
      <w:r>
        <w:rPr>
          <w:snapToGrid w:val="0"/>
        </w:rPr>
        <w:t>implementing Affordable Housing Agreement.</w:t>
      </w:r>
      <w:r w:rsidR="00EC7CD7">
        <w:rPr>
          <w:snapToGrid w:val="0"/>
        </w:rPr>
        <w:t xml:space="preserve"> </w:t>
      </w:r>
      <w:r>
        <w:rPr>
          <w:snapToGrid w:val="0"/>
        </w:rPr>
        <w:t>The City Manager is authorized to approve modifications to the sale and Award Letter that do not materially change the terms and conditions of such sale and Award Letter in consultation with legal counsel.</w:t>
      </w:r>
    </w:p>
    <w:p w14:paraId="71522E68" w14:textId="4E7CEDB8" w:rsidR="005C2E8D" w:rsidRDefault="00CA133E" w:rsidP="00275474">
      <w:pPr>
        <w:pStyle w:val="BodyText"/>
        <w:rPr>
          <w:snapToGrid w:val="0"/>
        </w:rPr>
      </w:pPr>
      <w:r>
        <w:rPr>
          <w:snapToGrid w:val="0"/>
        </w:rPr>
        <w:t xml:space="preserve">Section </w:t>
      </w:r>
      <w:r w:rsidR="007B22EA">
        <w:rPr>
          <w:snapToGrid w:val="0"/>
        </w:rPr>
        <w:t>3</w:t>
      </w:r>
      <w:r>
        <w:rPr>
          <w:snapToGrid w:val="0"/>
        </w:rPr>
        <w:t>: The City Manager is authorized to execute the Preliminary Award Letter, and subsequently and subject to compliance with the conditions set forth in the Preliminary Award Letter, negotiate the terms and conditions of the Affordable Housing Agreement and the other and various implementing agreements and instruments on behalf of the City so long as in substance consistent with the transaction contemplated by the Preliminary Award Letter.</w:t>
      </w:r>
      <w:r w:rsidR="00EC7CD7">
        <w:rPr>
          <w:snapToGrid w:val="0"/>
        </w:rPr>
        <w:t xml:space="preserve"> </w:t>
      </w:r>
      <w:r>
        <w:rPr>
          <w:snapToGrid w:val="0"/>
        </w:rPr>
        <w:t>In such regard, the City</w:t>
      </w:r>
      <w:r w:rsidR="00275474">
        <w:rPr>
          <w:snapToGrid w:val="0"/>
        </w:rPr>
        <w:t> </w:t>
      </w:r>
      <w:r>
        <w:rPr>
          <w:snapToGrid w:val="0"/>
        </w:rPr>
        <w:t>Manager (or designee) is authorized (a)</w:t>
      </w:r>
      <w:r w:rsidR="00C2559E">
        <w:rPr>
          <w:snapToGrid w:val="0"/>
        </w:rPr>
        <w:t> </w:t>
      </w:r>
      <w:r>
        <w:rPr>
          <w:snapToGrid w:val="0"/>
        </w:rPr>
        <w:t>to sign the final version of the Preliminary</w:t>
      </w:r>
      <w:r w:rsidR="00275474">
        <w:rPr>
          <w:snapToGrid w:val="0"/>
        </w:rPr>
        <w:t> </w:t>
      </w:r>
      <w:r>
        <w:rPr>
          <w:snapToGrid w:val="0"/>
        </w:rPr>
        <w:t>Award Letter after completion of non-substantive, minor revisions, if any, and (b)</w:t>
      </w:r>
      <w:r w:rsidR="00C2559E">
        <w:rPr>
          <w:snapToGrid w:val="0"/>
        </w:rPr>
        <w:t> </w:t>
      </w:r>
      <w:r>
        <w:rPr>
          <w:snapToGrid w:val="0"/>
        </w:rPr>
        <w:t>to negotiate and execute the final versions of the Affordable Housing Agreement and other instruments implementing The</w:t>
      </w:r>
      <w:r w:rsidR="007B22EA">
        <w:rPr>
          <w:snapToGrid w:val="0"/>
        </w:rPr>
        <w:t> </w:t>
      </w:r>
      <w:r>
        <w:rPr>
          <w:snapToGrid w:val="0"/>
        </w:rPr>
        <w:t xml:space="preserve">Linwood Rose Affordable Housing Project as set forth in the Preliminary Award Letter, as determined to be appropriate and in substantial conformity </w:t>
      </w:r>
      <w:r w:rsidR="007B22EA">
        <w:rPr>
          <w:snapToGrid w:val="0"/>
        </w:rPr>
        <w:t>there</w:t>
      </w:r>
      <w:r>
        <w:rPr>
          <w:snapToGrid w:val="0"/>
        </w:rPr>
        <w:t>with.</w:t>
      </w:r>
      <w:r w:rsidR="00EC7CD7">
        <w:rPr>
          <w:snapToGrid w:val="0"/>
        </w:rPr>
        <w:t xml:space="preserve"> </w:t>
      </w:r>
      <w:r>
        <w:rPr>
          <w:snapToGrid w:val="0"/>
        </w:rPr>
        <w:t>Copies of the final form of the Preliminary Award Letter, when duly executed, shall be placed on file in the office of the City Clerk.</w:t>
      </w:r>
      <w:r w:rsidR="00EC7CD7">
        <w:rPr>
          <w:snapToGrid w:val="0"/>
        </w:rPr>
        <w:t xml:space="preserve"> </w:t>
      </w:r>
      <w:r>
        <w:rPr>
          <w:snapToGrid w:val="0"/>
        </w:rPr>
        <w:t xml:space="preserve">Further, the </w:t>
      </w:r>
      <w:r w:rsidR="007B22EA">
        <w:rPr>
          <w:snapToGrid w:val="0"/>
        </w:rPr>
        <w:t xml:space="preserve">City Manager </w:t>
      </w:r>
      <w:r>
        <w:rPr>
          <w:snapToGrid w:val="0"/>
        </w:rPr>
        <w:t>(or designee) is authorized to implement the Preliminary Award Letter and take all further actions and execute all documents referenced therein and/or necessary and appropriate to carry out the transaction contemplated by the Preliminary Award Letter.</w:t>
      </w:r>
      <w:r w:rsidR="00EC7CD7">
        <w:rPr>
          <w:snapToGrid w:val="0"/>
        </w:rPr>
        <w:t xml:space="preserve"> </w:t>
      </w:r>
      <w:r w:rsidR="007B22EA">
        <w:rPr>
          <w:snapToGrid w:val="0"/>
        </w:rPr>
        <w:t xml:space="preserve">If necessary </w:t>
      </w:r>
      <w:r>
        <w:rPr>
          <w:snapToGrid w:val="0"/>
        </w:rPr>
        <w:t xml:space="preserve">during the implementation of the Preliminary Award Letter </w:t>
      </w:r>
      <w:r w:rsidR="007B22EA">
        <w:rPr>
          <w:snapToGrid w:val="0"/>
        </w:rPr>
        <w:t xml:space="preserve">the City Manager is authorized to </w:t>
      </w:r>
      <w:r>
        <w:rPr>
          <w:snapToGrid w:val="0"/>
        </w:rPr>
        <w:t xml:space="preserve">make technical or minor changes and interpretations of the Preliminary Award Letter to properly implement and carry out the Preliminary Award Letter, including exhibits, if any, thereto, provided any and all such changes shall not in any manner materially affect the rights and obligations of the City </w:t>
      </w:r>
      <w:r w:rsidR="007B22EA">
        <w:rPr>
          <w:snapToGrid w:val="0"/>
        </w:rPr>
        <w:t xml:space="preserve">(or Authority) </w:t>
      </w:r>
      <w:r>
        <w:rPr>
          <w:snapToGrid w:val="0"/>
        </w:rPr>
        <w:t>under the Preliminary Award Letter.</w:t>
      </w:r>
      <w:r w:rsidR="00EC7CD7">
        <w:rPr>
          <w:snapToGrid w:val="0"/>
        </w:rPr>
        <w:t xml:space="preserve"> </w:t>
      </w:r>
      <w:r>
        <w:rPr>
          <w:snapToGrid w:val="0"/>
        </w:rPr>
        <w:t xml:space="preserve">The City Manager, in his </w:t>
      </w:r>
      <w:r w:rsidR="007B22EA">
        <w:rPr>
          <w:snapToGrid w:val="0"/>
        </w:rPr>
        <w:t xml:space="preserve">or her </w:t>
      </w:r>
      <w:r>
        <w:rPr>
          <w:snapToGrid w:val="0"/>
        </w:rPr>
        <w:t>sole discretion, may present the Affordable Housing Agreement and/or other implementing agreement(s) or instruments to the City Council as and if he or she deems necessary and shall present such document(s) for City Council consideration and action if materially and/or substantively beyond the terms and conditions of the Preliminary Award Letter.</w:t>
      </w:r>
    </w:p>
    <w:p w14:paraId="78CB429D" w14:textId="52257A74" w:rsidR="005C2E8D" w:rsidRDefault="00CA133E">
      <w:pPr>
        <w:pStyle w:val="BodyText"/>
        <w:spacing w:after="180"/>
        <w:rPr>
          <w:snapToGrid w:val="0"/>
        </w:rPr>
      </w:pPr>
      <w:r>
        <w:rPr>
          <w:snapToGrid w:val="0"/>
        </w:rPr>
        <w:t xml:space="preserve">Section </w:t>
      </w:r>
      <w:r w:rsidR="00EC7CD7">
        <w:rPr>
          <w:snapToGrid w:val="0"/>
        </w:rPr>
        <w:t>5</w:t>
      </w:r>
      <w:r>
        <w:rPr>
          <w:snapToGrid w:val="0"/>
        </w:rPr>
        <w:t>: This Resolution shall be effective immediately upon adoption.</w:t>
      </w:r>
    </w:p>
    <w:p w14:paraId="28C78489" w14:textId="0C044FB5" w:rsidR="005C2E8D" w:rsidRDefault="00CA133E" w:rsidP="00275474">
      <w:pPr>
        <w:pStyle w:val="BodyText"/>
        <w:keepNext/>
        <w:keepLines/>
        <w:rPr>
          <w:snapToGrid w:val="0"/>
        </w:rPr>
      </w:pPr>
      <w:r>
        <w:rPr>
          <w:snapToGrid w:val="0"/>
        </w:rPr>
        <w:t xml:space="preserve">Section </w:t>
      </w:r>
      <w:r w:rsidR="00EC7CD7">
        <w:rPr>
          <w:snapToGrid w:val="0"/>
        </w:rPr>
        <w:t>6</w:t>
      </w:r>
      <w:r>
        <w:rPr>
          <w:snapToGrid w:val="0"/>
        </w:rPr>
        <w:t>: The City Clerk shall certify to the adoption of this Resolution.</w:t>
      </w:r>
    </w:p>
    <w:p w14:paraId="09344D38" w14:textId="22F96485" w:rsidR="005C2E8D" w:rsidRDefault="00CA133E" w:rsidP="00275474">
      <w:pPr>
        <w:pStyle w:val="BodyText"/>
        <w:keepNext/>
        <w:keepLines/>
        <w:rPr>
          <w:snapToGrid w:val="0"/>
        </w:rPr>
      </w:pPr>
      <w:r>
        <w:rPr>
          <w:snapToGrid w:val="0"/>
        </w:rPr>
        <w:t xml:space="preserve">APPROVED AND ADOPTED this </w:t>
      </w:r>
      <w:r w:rsidR="0037400A">
        <w:rPr>
          <w:snapToGrid w:val="0"/>
        </w:rPr>
        <w:t>21</w:t>
      </w:r>
      <w:r w:rsidR="0037400A" w:rsidRPr="0037400A">
        <w:rPr>
          <w:snapToGrid w:val="0"/>
          <w:vertAlign w:val="superscript"/>
        </w:rPr>
        <w:t>st</w:t>
      </w:r>
      <w:r w:rsidR="0037400A">
        <w:rPr>
          <w:snapToGrid w:val="0"/>
        </w:rPr>
        <w:t xml:space="preserve"> </w:t>
      </w:r>
      <w:r>
        <w:rPr>
          <w:snapToGrid w:val="0"/>
        </w:rPr>
        <w:t xml:space="preserve">day of </w:t>
      </w:r>
      <w:r w:rsidR="00EC7CD7">
        <w:rPr>
          <w:snapToGrid w:val="0"/>
        </w:rPr>
        <w:t>November</w:t>
      </w:r>
      <w:r>
        <w:rPr>
          <w:snapToGrid w:val="0"/>
        </w:rPr>
        <w:t xml:space="preserve"> 2023.</w:t>
      </w:r>
    </w:p>
    <w:p w14:paraId="5FB59C9A" w14:textId="18CA5CB8" w:rsidR="005C2E8D" w:rsidRDefault="00CA133E" w:rsidP="00275474">
      <w:pPr>
        <w:keepNext/>
        <w:keepLines/>
        <w:spacing w:after="240"/>
        <w:ind w:left="5040"/>
        <w:rPr>
          <w:rFonts w:cs="Arial"/>
          <w:snapToGrid w:val="0"/>
          <w:szCs w:val="24"/>
        </w:rPr>
      </w:pPr>
      <w:r>
        <w:rPr>
          <w:rFonts w:cs="Arial"/>
          <w:snapToGrid w:val="0"/>
          <w:szCs w:val="24"/>
        </w:rPr>
        <w:t>_____________________________</w:t>
      </w:r>
      <w:r w:rsidR="00275474">
        <w:rPr>
          <w:rFonts w:cs="Arial"/>
          <w:snapToGrid w:val="0"/>
          <w:szCs w:val="24"/>
        </w:rPr>
        <w:br/>
      </w:r>
      <w:r>
        <w:rPr>
          <w:snapToGrid w:val="0"/>
        </w:rPr>
        <w:t>Ulises Cabrera, Mayor</w:t>
      </w:r>
    </w:p>
    <w:p w14:paraId="5545B0F0" w14:textId="77777777" w:rsidR="005C2E8D" w:rsidRDefault="00CA133E">
      <w:pPr>
        <w:spacing w:after="240"/>
        <w:rPr>
          <w:rFonts w:cs="Arial"/>
          <w:snapToGrid w:val="0"/>
          <w:szCs w:val="24"/>
        </w:rPr>
      </w:pPr>
      <w:r>
        <w:rPr>
          <w:rFonts w:cs="Arial"/>
          <w:snapToGrid w:val="0"/>
          <w:szCs w:val="24"/>
        </w:rPr>
        <w:t>ATTEST:</w:t>
      </w:r>
    </w:p>
    <w:p w14:paraId="6DA1BDBA" w14:textId="77777777" w:rsidR="005C2E8D" w:rsidRDefault="00CA133E">
      <w:pPr>
        <w:widowControl w:val="0"/>
        <w:rPr>
          <w:rFonts w:cs="Arial"/>
          <w:snapToGrid w:val="0"/>
          <w:szCs w:val="24"/>
        </w:rPr>
      </w:pPr>
      <w:r>
        <w:rPr>
          <w:rFonts w:cs="Arial"/>
          <w:snapToGrid w:val="0"/>
          <w:szCs w:val="24"/>
        </w:rPr>
        <w:t>____________________________</w:t>
      </w:r>
    </w:p>
    <w:p w14:paraId="70F880E7" w14:textId="77777777" w:rsidR="005C2E8D" w:rsidRDefault="00CA133E">
      <w:pPr>
        <w:widowControl w:val="0"/>
        <w:spacing w:after="120"/>
        <w:rPr>
          <w:rFonts w:cs="Arial"/>
          <w:snapToGrid w:val="0"/>
          <w:szCs w:val="24"/>
        </w:rPr>
      </w:pPr>
      <w:r>
        <w:rPr>
          <w:snapToGrid w:val="0"/>
        </w:rPr>
        <w:t>Jane Halstead, City Clerk</w:t>
      </w:r>
    </w:p>
    <w:p w14:paraId="08761356" w14:textId="77777777" w:rsidR="005C2E8D" w:rsidRDefault="00CA133E">
      <w:pPr>
        <w:spacing w:after="480"/>
        <w:rPr>
          <w:rFonts w:cs="Arial"/>
          <w:szCs w:val="24"/>
        </w:rPr>
      </w:pPr>
      <w:r>
        <w:rPr>
          <w:rFonts w:cs="Arial"/>
          <w:szCs w:val="24"/>
        </w:rPr>
        <w:t>APPROVED AS TO FORM:</w:t>
      </w:r>
    </w:p>
    <w:p w14:paraId="34D06FA2" w14:textId="77777777" w:rsidR="005C2E8D" w:rsidRDefault="00CA133E">
      <w:pPr>
        <w:ind w:right="-1440"/>
        <w:jc w:val="both"/>
        <w:rPr>
          <w:rFonts w:cs="Arial"/>
          <w:szCs w:val="24"/>
        </w:rPr>
      </w:pPr>
      <w:r>
        <w:rPr>
          <w:rFonts w:cs="Arial"/>
          <w:szCs w:val="24"/>
        </w:rPr>
        <w:t>____________________________</w:t>
      </w:r>
    </w:p>
    <w:p w14:paraId="3B5765D4" w14:textId="22064B5B" w:rsidR="005C2E8D" w:rsidRDefault="00CA133E">
      <w:pPr>
        <w:ind w:right="-1440"/>
        <w:rPr>
          <w:rFonts w:cs="Arial"/>
          <w:szCs w:val="24"/>
        </w:rPr>
      </w:pPr>
      <w:r>
        <w:rPr>
          <w:rFonts w:cs="Arial"/>
          <w:szCs w:val="24"/>
        </w:rPr>
        <w:t>Steven Quintanilla, City Attorney</w:t>
      </w:r>
    </w:p>
    <w:p w14:paraId="22EA56E6" w14:textId="77777777" w:rsidR="005C2E8D" w:rsidRDefault="00CA133E">
      <w:pPr>
        <w:rPr>
          <w:rFonts w:cs="Arial"/>
          <w:szCs w:val="24"/>
        </w:rPr>
      </w:pPr>
      <w:r>
        <w:rPr>
          <w:rFonts w:cs="Arial"/>
          <w:szCs w:val="24"/>
        </w:rPr>
        <w:br w:type="page"/>
      </w:r>
    </w:p>
    <w:p w14:paraId="13148A14" w14:textId="77777777" w:rsidR="005C2E8D" w:rsidRDefault="00CA133E">
      <w:pPr>
        <w:spacing w:after="480"/>
        <w:rPr>
          <w:rFonts w:cs="Arial"/>
          <w:szCs w:val="24"/>
        </w:rPr>
      </w:pPr>
      <w:r>
        <w:rPr>
          <w:rFonts w:cs="Arial"/>
          <w:szCs w:val="24"/>
        </w:rPr>
        <w:t>RESOLUTION JURAT</w:t>
      </w:r>
    </w:p>
    <w:p w14:paraId="1601D08C" w14:textId="77777777" w:rsidR="005C2E8D" w:rsidRDefault="00CA133E">
      <w:pPr>
        <w:spacing w:line="480" w:lineRule="auto"/>
        <w:jc w:val="both"/>
        <w:rPr>
          <w:rFonts w:cs="Arial"/>
          <w:szCs w:val="24"/>
        </w:rPr>
      </w:pPr>
      <w:r>
        <w:rPr>
          <w:rFonts w:cs="Arial"/>
          <w:szCs w:val="24"/>
        </w:rPr>
        <w:t>STATE OF CALIFORNIA</w:t>
      </w:r>
      <w:r>
        <w:rPr>
          <w:rFonts w:cs="Arial"/>
          <w:szCs w:val="24"/>
        </w:rPr>
        <w:tab/>
      </w:r>
      <w:r>
        <w:rPr>
          <w:rFonts w:cs="Arial"/>
          <w:szCs w:val="24"/>
        </w:rPr>
        <w:tab/>
        <w:t>)</w:t>
      </w:r>
    </w:p>
    <w:p w14:paraId="5EAA55F0" w14:textId="77777777" w:rsidR="005C2E8D" w:rsidRDefault="00CA133E">
      <w:pPr>
        <w:tabs>
          <w:tab w:val="left" w:pos="-1440"/>
        </w:tabs>
        <w:spacing w:line="480" w:lineRule="auto"/>
        <w:jc w:val="both"/>
        <w:rPr>
          <w:rFonts w:cs="Arial"/>
          <w:szCs w:val="24"/>
        </w:rPr>
      </w:pPr>
      <w:r>
        <w:rPr>
          <w:rFonts w:cs="Arial"/>
          <w:szCs w:val="24"/>
        </w:rPr>
        <w:t>COUNTY OF RIVERSIDE</w:t>
      </w:r>
      <w:r>
        <w:rPr>
          <w:rFonts w:cs="Arial"/>
          <w:szCs w:val="24"/>
        </w:rPr>
        <w:tab/>
      </w:r>
      <w:r>
        <w:rPr>
          <w:rFonts w:cs="Arial"/>
          <w:szCs w:val="24"/>
        </w:rPr>
        <w:tab/>
        <w:t>) ss.</w:t>
      </w:r>
    </w:p>
    <w:p w14:paraId="47AFB22D" w14:textId="77777777" w:rsidR="005C2E8D" w:rsidRDefault="00CA133E">
      <w:pPr>
        <w:spacing w:line="480" w:lineRule="auto"/>
        <w:jc w:val="both"/>
        <w:rPr>
          <w:rFonts w:cs="Arial"/>
          <w:szCs w:val="24"/>
        </w:rPr>
      </w:pPr>
      <w:r>
        <w:rPr>
          <w:rFonts w:cs="Arial"/>
          <w:szCs w:val="24"/>
        </w:rPr>
        <w:t>CITY OF MORENO VALLEY</w:t>
      </w:r>
      <w:r>
        <w:rPr>
          <w:rFonts w:cs="Arial"/>
          <w:szCs w:val="24"/>
        </w:rPr>
        <w:tab/>
        <w:t>)</w:t>
      </w:r>
    </w:p>
    <w:p w14:paraId="27FC5327" w14:textId="0C7D0650" w:rsidR="005C2E8D" w:rsidRDefault="00CA133E" w:rsidP="00275474">
      <w:pPr>
        <w:widowControl w:val="0"/>
        <w:spacing w:before="120" w:after="120"/>
        <w:ind w:firstLine="720"/>
        <w:jc w:val="both"/>
        <w:rPr>
          <w:rFonts w:cs="Arial"/>
          <w:snapToGrid w:val="0"/>
          <w:szCs w:val="24"/>
        </w:rPr>
      </w:pPr>
      <w:r>
        <w:rPr>
          <w:rFonts w:cs="Arial"/>
          <w:snapToGrid w:val="0"/>
          <w:szCs w:val="24"/>
        </w:rPr>
        <w:t xml:space="preserve">I, Jane Halstead, City Clerk of the City of Moreno Valley, California, do hereby certify that Resolution No. 2023-XX was duly and regularly adopted by the City Council of the City </w:t>
      </w:r>
      <w:r>
        <w:rPr>
          <w:rFonts w:cs="Arial"/>
          <w:snapToGrid w:val="0"/>
          <w:spacing w:val="-2"/>
          <w:szCs w:val="24"/>
        </w:rPr>
        <w:t xml:space="preserve">of Moreno Valley at a regular meeting thereof held on the </w:t>
      </w:r>
      <w:r w:rsidR="0037400A">
        <w:rPr>
          <w:rFonts w:cs="Arial"/>
          <w:snapToGrid w:val="0"/>
          <w:spacing w:val="-2"/>
          <w:szCs w:val="24"/>
        </w:rPr>
        <w:t>21</w:t>
      </w:r>
      <w:r w:rsidR="0037400A" w:rsidRPr="0037400A">
        <w:rPr>
          <w:rFonts w:cs="Arial"/>
          <w:snapToGrid w:val="0"/>
          <w:spacing w:val="-2"/>
          <w:szCs w:val="24"/>
          <w:vertAlign w:val="superscript"/>
        </w:rPr>
        <w:t>st</w:t>
      </w:r>
      <w:r w:rsidR="0037400A">
        <w:rPr>
          <w:rFonts w:cs="Arial"/>
          <w:snapToGrid w:val="0"/>
          <w:spacing w:val="-2"/>
          <w:szCs w:val="24"/>
        </w:rPr>
        <w:t xml:space="preserve"> </w:t>
      </w:r>
      <w:r>
        <w:rPr>
          <w:rFonts w:cs="Arial"/>
          <w:snapToGrid w:val="0"/>
          <w:spacing w:val="-2"/>
          <w:szCs w:val="24"/>
        </w:rPr>
        <w:t xml:space="preserve">of </w:t>
      </w:r>
      <w:r w:rsidR="00C2559E">
        <w:rPr>
          <w:rFonts w:cs="Arial"/>
          <w:snapToGrid w:val="0"/>
          <w:spacing w:val="-2"/>
          <w:szCs w:val="24"/>
        </w:rPr>
        <w:t>November</w:t>
      </w:r>
      <w:r>
        <w:rPr>
          <w:rFonts w:cs="Arial"/>
          <w:snapToGrid w:val="0"/>
          <w:spacing w:val="-2"/>
          <w:szCs w:val="24"/>
        </w:rPr>
        <w:t>, 2023</w:t>
      </w:r>
      <w:r>
        <w:rPr>
          <w:rFonts w:cs="Arial"/>
          <w:snapToGrid w:val="0"/>
          <w:szCs w:val="24"/>
        </w:rPr>
        <w:t xml:space="preserve"> by the following vote:</w:t>
      </w:r>
    </w:p>
    <w:p w14:paraId="160ECE25" w14:textId="77777777" w:rsidR="005C2E8D" w:rsidRDefault="00CA133E" w:rsidP="00275474">
      <w:pPr>
        <w:tabs>
          <w:tab w:val="left" w:pos="-1440"/>
        </w:tabs>
        <w:spacing w:before="240" w:line="480" w:lineRule="auto"/>
        <w:ind w:left="2160" w:hanging="1440"/>
        <w:jc w:val="both"/>
        <w:rPr>
          <w:rFonts w:cs="Arial"/>
          <w:szCs w:val="24"/>
        </w:rPr>
      </w:pPr>
      <w:r>
        <w:rPr>
          <w:rFonts w:cs="Arial"/>
          <w:szCs w:val="24"/>
        </w:rPr>
        <w:t xml:space="preserve">AYES: </w:t>
      </w:r>
      <w:r>
        <w:rPr>
          <w:rFonts w:cs="Arial"/>
          <w:szCs w:val="24"/>
        </w:rPr>
        <w:tab/>
      </w:r>
    </w:p>
    <w:p w14:paraId="51072626" w14:textId="77777777" w:rsidR="005C2E8D" w:rsidRDefault="00CA133E">
      <w:pPr>
        <w:tabs>
          <w:tab w:val="left" w:pos="-1440"/>
        </w:tabs>
        <w:spacing w:line="480" w:lineRule="auto"/>
        <w:ind w:left="2160" w:hanging="1440"/>
        <w:jc w:val="both"/>
        <w:rPr>
          <w:rFonts w:cs="Arial"/>
          <w:szCs w:val="24"/>
        </w:rPr>
      </w:pPr>
      <w:r>
        <w:rPr>
          <w:rFonts w:cs="Arial"/>
          <w:szCs w:val="24"/>
        </w:rPr>
        <w:t>NOES:</w:t>
      </w:r>
      <w:r>
        <w:rPr>
          <w:rFonts w:cs="Arial"/>
          <w:szCs w:val="24"/>
        </w:rPr>
        <w:tab/>
      </w:r>
    </w:p>
    <w:p w14:paraId="1A4F6F4D" w14:textId="77777777" w:rsidR="005C2E8D" w:rsidRDefault="00CA133E">
      <w:pPr>
        <w:tabs>
          <w:tab w:val="left" w:pos="-1440"/>
        </w:tabs>
        <w:spacing w:line="480" w:lineRule="auto"/>
        <w:ind w:left="2160" w:hanging="1440"/>
        <w:jc w:val="both"/>
        <w:rPr>
          <w:rFonts w:cs="Arial"/>
          <w:szCs w:val="24"/>
        </w:rPr>
      </w:pPr>
      <w:r>
        <w:rPr>
          <w:rFonts w:cs="Arial"/>
          <w:szCs w:val="24"/>
        </w:rPr>
        <w:t>ABSENT:</w:t>
      </w:r>
      <w:r>
        <w:rPr>
          <w:rFonts w:cs="Arial"/>
          <w:szCs w:val="24"/>
        </w:rPr>
        <w:tab/>
      </w:r>
    </w:p>
    <w:p w14:paraId="746D9B3C" w14:textId="77777777" w:rsidR="005C2E8D" w:rsidRDefault="00CA133E">
      <w:pPr>
        <w:tabs>
          <w:tab w:val="left" w:pos="-1440"/>
        </w:tabs>
        <w:spacing w:line="480" w:lineRule="auto"/>
        <w:ind w:left="2160" w:hanging="1440"/>
        <w:jc w:val="both"/>
        <w:rPr>
          <w:rFonts w:cs="Arial"/>
          <w:szCs w:val="24"/>
        </w:rPr>
      </w:pPr>
      <w:r>
        <w:rPr>
          <w:rFonts w:cs="Arial"/>
          <w:szCs w:val="24"/>
        </w:rPr>
        <w:t>ABSTAIN:</w:t>
      </w:r>
      <w:r>
        <w:rPr>
          <w:rFonts w:cs="Arial"/>
          <w:szCs w:val="24"/>
        </w:rPr>
        <w:tab/>
      </w:r>
    </w:p>
    <w:p w14:paraId="2BE94AD4" w14:textId="77777777" w:rsidR="005C2E8D" w:rsidRDefault="00CA133E">
      <w:pPr>
        <w:tabs>
          <w:tab w:val="left" w:pos="-1440"/>
        </w:tabs>
        <w:spacing w:after="480" w:line="288" w:lineRule="auto"/>
        <w:ind w:left="2160" w:hanging="1440"/>
        <w:jc w:val="both"/>
        <w:rPr>
          <w:rFonts w:cs="Arial"/>
          <w:szCs w:val="24"/>
        </w:rPr>
      </w:pPr>
      <w:r>
        <w:rPr>
          <w:rFonts w:cs="Arial"/>
          <w:szCs w:val="24"/>
        </w:rPr>
        <w:t>(Council Members, Mayor Pro Tem and Mayor)</w:t>
      </w:r>
    </w:p>
    <w:p w14:paraId="2FE86E93" w14:textId="77777777" w:rsidR="005C2E8D" w:rsidRDefault="00CA133E" w:rsidP="00EC7CD7">
      <w:pPr>
        <w:tabs>
          <w:tab w:val="left" w:pos="-1440"/>
        </w:tabs>
        <w:spacing w:line="287" w:lineRule="auto"/>
        <w:ind w:left="720"/>
        <w:jc w:val="both"/>
        <w:rPr>
          <w:rFonts w:cs="Arial"/>
          <w:szCs w:val="24"/>
        </w:rPr>
      </w:pPr>
      <w:r>
        <w:rPr>
          <w:rFonts w:cs="Arial"/>
          <w:szCs w:val="24"/>
        </w:rPr>
        <w:t>___________________________________</w:t>
      </w:r>
    </w:p>
    <w:p w14:paraId="02E6C2CA" w14:textId="77777777" w:rsidR="005C2E8D" w:rsidRDefault="00CA133E" w:rsidP="00EC7CD7">
      <w:pPr>
        <w:tabs>
          <w:tab w:val="left" w:pos="-1440"/>
        </w:tabs>
        <w:spacing w:after="720" w:line="288" w:lineRule="auto"/>
        <w:ind w:left="720"/>
        <w:jc w:val="both"/>
        <w:rPr>
          <w:rFonts w:cs="Arial"/>
          <w:szCs w:val="24"/>
        </w:rPr>
      </w:pPr>
      <w:r>
        <w:rPr>
          <w:rFonts w:cs="Arial"/>
          <w:szCs w:val="24"/>
        </w:rPr>
        <w:t>Jane Halstead, City Clerk</w:t>
      </w:r>
    </w:p>
    <w:p w14:paraId="69CB7A80" w14:textId="77777777" w:rsidR="005C2E8D" w:rsidRDefault="00CA133E">
      <w:pPr>
        <w:ind w:left="1440"/>
      </w:pPr>
      <w:r>
        <w:t>(SEAL)</w:t>
      </w:r>
    </w:p>
    <w:p w14:paraId="3E276668" w14:textId="77777777" w:rsidR="005C2E8D" w:rsidRDefault="005C2E8D">
      <w:pPr>
        <w:rPr>
          <w:rFonts w:cs="Arial"/>
          <w:szCs w:val="24"/>
        </w:rPr>
      </w:pPr>
    </w:p>
    <w:sectPr w:rsidR="005C2E8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576"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69A5" w14:textId="77777777" w:rsidR="00D22B41" w:rsidRDefault="00D22B41">
      <w:r>
        <w:separator/>
      </w:r>
    </w:p>
  </w:endnote>
  <w:endnote w:type="continuationSeparator" w:id="0">
    <w:p w14:paraId="5D928954" w14:textId="77777777" w:rsidR="00D22B41" w:rsidRDefault="00D2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2E2F" w14:textId="77777777" w:rsidR="005C2E8D" w:rsidRDefault="00CA133E">
    <w:pPr>
      <w:framePr w:wrap="around" w:vAnchor="text" w:hAnchor="margin" w:xAlign="center" w:y="1"/>
      <w:widowControl w:val="0"/>
      <w:tabs>
        <w:tab w:val="center" w:pos="4320"/>
        <w:tab w:val="right" w:pos="8640"/>
      </w:tabs>
      <w:rPr>
        <w:rFonts w:ascii="Courier" w:hAnsi="Courier"/>
        <w:snapToGrid w:val="0"/>
      </w:rPr>
    </w:pPr>
    <w:r>
      <w:rPr>
        <w:rFonts w:ascii="Courier" w:hAnsi="Courier"/>
        <w:snapToGrid w:val="0"/>
      </w:rPr>
      <w:fldChar w:fldCharType="begin"/>
    </w:r>
    <w:r>
      <w:rPr>
        <w:rFonts w:ascii="Courier" w:hAnsi="Courier"/>
        <w:snapToGrid w:val="0"/>
      </w:rPr>
      <w:instrText xml:space="preserve">PAGE  </w:instrText>
    </w:r>
    <w:r>
      <w:rPr>
        <w:rFonts w:ascii="Courier" w:hAnsi="Courier"/>
        <w:snapToGrid w:val="0"/>
      </w:rPr>
      <w:fldChar w:fldCharType="separate"/>
    </w:r>
    <w:r>
      <w:rPr>
        <w:rFonts w:ascii="Courier" w:hAnsi="Courier"/>
        <w:noProof/>
        <w:snapToGrid w:val="0"/>
      </w:rPr>
      <w:t>2</w:t>
    </w:r>
    <w:r>
      <w:rPr>
        <w:rFonts w:ascii="Courier" w:hAnsi="Courier"/>
        <w:snapToGrid w:val="0"/>
      </w:rPr>
      <w:fldChar w:fldCharType="end"/>
    </w:r>
  </w:p>
  <w:p w14:paraId="3B3374B3" w14:textId="77777777" w:rsidR="005C2E8D" w:rsidRDefault="005C2E8D">
    <w:pPr>
      <w:widowControl w:val="0"/>
      <w:tabs>
        <w:tab w:val="center" w:pos="4320"/>
        <w:tab w:val="right" w:pos="8640"/>
      </w:tabs>
      <w:rPr>
        <w:rFonts w:ascii="Courier" w:hAnsi="Courier"/>
        <w:snapToGrid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FC5C" w14:textId="77777777" w:rsidR="005C2E8D" w:rsidRDefault="00CA133E">
    <w:pPr>
      <w:spacing w:line="240" w:lineRule="exact"/>
      <w:jc w:val="right"/>
    </w:pPr>
    <w:r>
      <w:fldChar w:fldCharType="begin"/>
    </w:r>
    <w:r>
      <w:instrText xml:space="preserve"> PAGE   \* MERGEFORMAT </w:instrText>
    </w:r>
    <w:r>
      <w:fldChar w:fldCharType="separate"/>
    </w:r>
    <w:r>
      <w:rPr>
        <w:noProof/>
      </w:rPr>
      <w:t>4</w:t>
    </w:r>
    <w:r>
      <w:rPr>
        <w:noProof/>
      </w:rPr>
      <w:fldChar w:fldCharType="end"/>
    </w:r>
  </w:p>
  <w:p w14:paraId="640C4AC2" w14:textId="77777777" w:rsidR="005C2E8D" w:rsidRDefault="00CA133E" w:rsidP="00AE7F20">
    <w:pPr>
      <w:spacing w:before="240" w:line="240" w:lineRule="exact"/>
      <w:jc w:val="right"/>
    </w:pPr>
    <w:r>
      <w:t>Resolution No. 2023-XX</w:t>
    </w:r>
  </w:p>
  <w:p w14:paraId="0B38ED5B" w14:textId="6BA432F6" w:rsidR="005C2E8D" w:rsidRDefault="00CA133E" w:rsidP="00AE7F20">
    <w:pPr>
      <w:spacing w:line="240" w:lineRule="exact"/>
      <w:jc w:val="right"/>
    </w:pPr>
    <w:r>
      <w:t xml:space="preserve">Date Adopted: </w:t>
    </w:r>
    <w:r w:rsidR="0037400A">
      <w:t>November 21</w:t>
    </w:r>
    <w:r w:rsidR="00EC7CD7">
      <w:t xml:space="preserve">, </w:t>
    </w:r>
    <w:r>
      <w:t>2023</w:t>
    </w: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4096</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4854-5522-1359v2/200382-0009</w:instrText>
    </w:r>
    <w:r>
      <w:rPr>
        <w:sz w:val="18"/>
      </w:rPr>
      <w:fldChar w:fldCharType="end"/>
    </w:r>
    <w:r>
      <w:rPr>
        <w:sz w:val="18"/>
      </w:rPr>
      <w:instrText xml:space="preserve">" "" </w:instrTex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E7A" w14:textId="77777777" w:rsidR="005C2E8D" w:rsidRDefault="00CA133E">
    <w:pPr>
      <w:spacing w:line="240" w:lineRule="exact"/>
      <w:jc w:val="right"/>
    </w:pPr>
    <w:r>
      <w:fldChar w:fldCharType="begin"/>
    </w:r>
    <w:r>
      <w:instrText xml:space="preserve"> PAGE   \* MERGEFORMAT </w:instrText>
    </w:r>
    <w:r>
      <w:fldChar w:fldCharType="separate"/>
    </w:r>
    <w:r>
      <w:rPr>
        <w:noProof/>
      </w:rPr>
      <w:t>1</w:t>
    </w:r>
    <w:r>
      <w:rPr>
        <w:noProof/>
      </w:rPr>
      <w:fldChar w:fldCharType="end"/>
    </w:r>
  </w:p>
  <w:p w14:paraId="497EA1AE" w14:textId="77777777" w:rsidR="005C2E8D" w:rsidRDefault="00CA133E" w:rsidP="00AE7F20">
    <w:pPr>
      <w:spacing w:before="240" w:line="240" w:lineRule="exact"/>
      <w:jc w:val="right"/>
    </w:pPr>
    <w:r>
      <w:t>Resolution No. 2023-XX</w:t>
    </w:r>
  </w:p>
  <w:p w14:paraId="115C52DF" w14:textId="084B0721" w:rsidR="005C2E8D" w:rsidRDefault="00CA133E" w:rsidP="00AE7F20">
    <w:pPr>
      <w:spacing w:line="240" w:lineRule="exact"/>
      <w:jc w:val="right"/>
    </w:pPr>
    <w:r>
      <w:t xml:space="preserve">Date Adopted: </w:t>
    </w:r>
    <w:r w:rsidR="0037400A">
      <w:t>November 21</w:t>
    </w:r>
    <w:r w:rsidR="00EC7CD7">
      <w:t xml:space="preserve">, </w:t>
    </w:r>
    <w:r>
      <w:t>2023</w:t>
    </w:r>
    <w:r>
      <w:rPr>
        <w:sz w:val="18"/>
      </w:rPr>
      <w:fldChar w:fldCharType="begin"/>
    </w:r>
    <w:r>
      <w:rPr>
        <w:sz w:val="18"/>
      </w:rPr>
      <w:instrText xml:space="preserve"> IF "</w:instrText>
    </w:r>
    <w:r>
      <w:rPr>
        <w:sz w:val="18"/>
      </w:rPr>
      <w:fldChar w:fldCharType="begin"/>
    </w:r>
    <w:r>
      <w:rPr>
        <w:sz w:val="18"/>
      </w:rPr>
      <w:instrText xml:space="preserve"> DOCVARIABLE "SWDocIDLocation" </w:instrText>
    </w:r>
    <w:r>
      <w:rPr>
        <w:sz w:val="18"/>
      </w:rPr>
      <w:fldChar w:fldCharType="separate"/>
    </w:r>
    <w:r>
      <w:rPr>
        <w:sz w:val="18"/>
      </w:rPr>
      <w:instrText>4096</w:instrText>
    </w:r>
    <w:r>
      <w:rPr>
        <w:sz w:val="18"/>
      </w:rPr>
      <w:fldChar w:fldCharType="end"/>
    </w:r>
    <w:r>
      <w:rPr>
        <w:sz w:val="18"/>
      </w:rPr>
      <w:instrText>" = "1" "</w:instrText>
    </w:r>
    <w:r>
      <w:rPr>
        <w:sz w:val="18"/>
      </w:rPr>
      <w:fldChar w:fldCharType="begin"/>
    </w:r>
    <w:r>
      <w:rPr>
        <w:sz w:val="18"/>
      </w:rPr>
      <w:instrText xml:space="preserve"> DOCPROPERTY "SWDocID" </w:instrText>
    </w:r>
    <w:r>
      <w:rPr>
        <w:sz w:val="18"/>
      </w:rPr>
      <w:fldChar w:fldCharType="separate"/>
    </w:r>
    <w:r>
      <w:rPr>
        <w:sz w:val="18"/>
      </w:rPr>
      <w:instrText>4854-5522-1359v2/200382-0009</w:instrText>
    </w:r>
    <w:r>
      <w:rPr>
        <w:sz w:val="18"/>
      </w:rPr>
      <w:fldChar w:fldCharType="end"/>
    </w:r>
    <w:r>
      <w:rPr>
        <w:sz w:val="18"/>
      </w:rPr>
      <w:instrText xml:space="preserve">" "" </w:instrText>
    </w:r>
    <w:r w:rsidR="00000000">
      <w:rPr>
        <w:sz w:val="18"/>
      </w:rPr>
      <w:fldChar w:fldCharType="separate"/>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5E9A" w14:textId="77777777" w:rsidR="00D22B41" w:rsidRDefault="00D22B41">
      <w:r>
        <w:separator/>
      </w:r>
    </w:p>
  </w:footnote>
  <w:footnote w:type="continuationSeparator" w:id="0">
    <w:p w14:paraId="15AD3D24" w14:textId="77777777" w:rsidR="00D22B41" w:rsidRDefault="00D22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E60A" w14:textId="77777777" w:rsidR="005C2E8D" w:rsidRDefault="005C2E8D">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59EA" w14:textId="77777777" w:rsidR="005C2E8D" w:rsidRDefault="005C2E8D">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99D2" w14:textId="77777777" w:rsidR="005C2E8D" w:rsidRDefault="005C2E8D">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C4BE1"/>
    <w:multiLevelType w:val="hybridMultilevel"/>
    <w:tmpl w:val="51B2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5629C"/>
    <w:multiLevelType w:val="hybridMultilevel"/>
    <w:tmpl w:val="9B50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4419017">
    <w:abstractNumId w:val="1"/>
  </w:num>
  <w:num w:numId="2" w16cid:durableId="206872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6"/>
    <w:docVar w:name="SWDocIDLocation" w:val="4096"/>
  </w:docVars>
  <w:rsids>
    <w:rsidRoot w:val="005C2E8D"/>
    <w:rsid w:val="00275474"/>
    <w:rsid w:val="0037400A"/>
    <w:rsid w:val="00572562"/>
    <w:rsid w:val="005C2E8D"/>
    <w:rsid w:val="007A0414"/>
    <w:rsid w:val="007B22EA"/>
    <w:rsid w:val="00942B2C"/>
    <w:rsid w:val="009C5369"/>
    <w:rsid w:val="00AE7F20"/>
    <w:rsid w:val="00B93B61"/>
    <w:rsid w:val="00C2559E"/>
    <w:rsid w:val="00CA133E"/>
    <w:rsid w:val="00D22B41"/>
    <w:rsid w:val="00E40E6B"/>
    <w:rsid w:val="00EC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025E9"/>
  <w15:chartTrackingRefBased/>
  <w15:docId w15:val="{6F51FB01-A642-4D20-BA86-44DDF33D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BodyTextIndentChar">
    <w:name w:val="Body Text Indent Char"/>
    <w:link w:val="BodyTextIndent"/>
    <w:rPr>
      <w:rFonts w:ascii="Arial" w:hAnsi="Arial"/>
      <w:snapToGrid w:val="0"/>
      <w:sz w:val="24"/>
    </w:rPr>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Alice Reed</dc:creator>
  <cp:keywords/>
  <cp:lastModifiedBy>Dena Heald</cp:lastModifiedBy>
  <cp:revision>2</cp:revision>
  <cp:lastPrinted>2022-05-31T18:32:00Z</cp:lastPrinted>
  <dcterms:created xsi:type="dcterms:W3CDTF">2023-11-10T04:48:00Z</dcterms:created>
  <dcterms:modified xsi:type="dcterms:W3CDTF">2023-11-10T04:48:00Z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4854-5522-1359v2/200382-0009</vt:lpwstr>
  </property>
</Properties>
</file>